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29E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DF229E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>(tiekėjo pavadinimas)</w:t>
      </w:r>
    </w:p>
    <w:p w:rsidR="00DF229E" w:rsidRPr="008E1E43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DF229E" w:rsidRPr="008E1E43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Cs w:val="24"/>
          <w:lang w:eastAsia="lt-LT"/>
        </w:rPr>
      </w:pPr>
      <w:r w:rsidRPr="008E1E43">
        <w:rPr>
          <w:rFonts w:eastAsia="Times New Roman" w:cs="Times New Roman"/>
          <w:b/>
          <w:szCs w:val="24"/>
          <w:lang w:eastAsia="lt-LT"/>
        </w:rPr>
        <w:t>DEKLARACIJA DĖL SIŪLOMŲ BALDŲ ATITIKTIES MINIMALIEMS APLINKOS APSAUGOS KRITERIJAMS</w:t>
      </w:r>
    </w:p>
    <w:p w:rsidR="00DF229E" w:rsidRPr="008E1E43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 (Data)</w:t>
      </w:r>
    </w:p>
    <w:p w:rsidR="00DF229E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 (Sudarymo vieta)</w:t>
      </w:r>
    </w:p>
    <w:p w:rsidR="00DF229E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DF229E" w:rsidRPr="008E1E43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746230" w:rsidRDefault="00DF229E" w:rsidP="00DF229E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Aš, _________________________________________________________ </w:t>
      </w:r>
      <w:r w:rsidR="00C77E85">
        <w:rPr>
          <w:rFonts w:eastAsia="Times New Roman" w:cs="Times New Roman"/>
          <w:szCs w:val="24"/>
          <w:lang w:eastAsia="lt-LT"/>
        </w:rPr>
        <w:t>,</w:t>
      </w:r>
      <w:r w:rsidR="00C77E85" w:rsidRPr="008E1E43">
        <w:rPr>
          <w:rFonts w:eastAsia="Times New Roman" w:cs="Times New Roman"/>
          <w:szCs w:val="24"/>
          <w:lang w:eastAsia="lt-LT"/>
        </w:rPr>
        <w:t>vadovau</w:t>
      </w:r>
      <w:r w:rsidR="00C77E85">
        <w:rPr>
          <w:rFonts w:eastAsia="Times New Roman" w:cs="Times New Roman"/>
          <w:szCs w:val="24"/>
          <w:lang w:eastAsia="lt-LT"/>
        </w:rPr>
        <w:t>d</w:t>
      </w:r>
      <w:r w:rsidR="00C77E85" w:rsidRPr="008E1E43">
        <w:rPr>
          <w:rFonts w:eastAsia="Times New Roman" w:cs="Times New Roman"/>
          <w:szCs w:val="24"/>
          <w:lang w:eastAsia="lt-LT"/>
        </w:rPr>
        <w:t>amas (-a)</w:t>
      </w:r>
    </w:p>
    <w:p w:rsidR="00DF229E" w:rsidRPr="00374E23" w:rsidRDefault="00DF229E" w:rsidP="00746230">
      <w:pPr>
        <w:spacing w:after="0" w:line="240" w:lineRule="auto"/>
        <w:ind w:firstLine="567"/>
        <w:jc w:val="both"/>
        <w:rPr>
          <w:rFonts w:eastAsia="Times New Roman" w:cs="Times New Roman"/>
          <w:i/>
          <w:sz w:val="20"/>
          <w:szCs w:val="20"/>
          <w:lang w:eastAsia="lt-LT"/>
        </w:rPr>
      </w:pPr>
      <w:r w:rsidRPr="00374E23">
        <w:rPr>
          <w:rFonts w:eastAsia="Times New Roman" w:cs="Times New Roman"/>
          <w:i/>
          <w:sz w:val="20"/>
          <w:szCs w:val="20"/>
          <w:lang w:eastAsia="lt-LT"/>
        </w:rPr>
        <w:t>(tiekėjo vadovo ar jo įgalioto asmens pareigų pavadinimas, vardas ir pavardė)</w:t>
      </w:r>
    </w:p>
    <w:p w:rsidR="00374E23" w:rsidRDefault="00DF229E" w:rsidP="00374E23">
      <w:pPr>
        <w:spacing w:before="240" w:after="0" w:line="240" w:lineRule="auto"/>
        <w:ind w:left="6804" w:hanging="6804"/>
        <w:jc w:val="both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 (atstovaujamas (-a))</w:t>
      </w:r>
      <w:r w:rsidR="00C77E85">
        <w:rPr>
          <w:rFonts w:eastAsia="Times New Roman" w:cs="Times New Roman"/>
          <w:szCs w:val="24"/>
          <w:lang w:eastAsia="lt-LT"/>
        </w:rPr>
        <w:t xml:space="preserve"> </w:t>
      </w:r>
      <w:r w:rsidRPr="008E1E43">
        <w:rPr>
          <w:rFonts w:eastAsia="Times New Roman" w:cs="Times New Roman"/>
          <w:szCs w:val="24"/>
          <w:lang w:eastAsia="lt-LT"/>
        </w:rPr>
        <w:t>____________________________</w:t>
      </w:r>
      <w:r w:rsidRPr="00374E23">
        <w:rPr>
          <w:rFonts w:eastAsia="Times New Roman" w:cs="Times New Roman"/>
          <w:szCs w:val="24"/>
          <w:lang w:eastAsia="lt-LT"/>
        </w:rPr>
        <w:t>,</w:t>
      </w:r>
      <w:r w:rsidR="00374E23">
        <w:rPr>
          <w:rFonts w:eastAsia="Times New Roman" w:cs="Times New Roman"/>
          <w:szCs w:val="24"/>
          <w:lang w:eastAsia="lt-LT"/>
        </w:rPr>
        <w:t xml:space="preserve"> dalyvaujantis (-i) </w:t>
      </w:r>
      <w:r w:rsidR="00374E23" w:rsidRPr="008E1E43">
        <w:rPr>
          <w:rFonts w:eastAsia="Times New Roman" w:cs="Times New Roman"/>
          <w:szCs w:val="24"/>
          <w:lang w:eastAsia="lt-LT"/>
        </w:rPr>
        <w:t>Valstybinio</w:t>
      </w:r>
      <w:r w:rsidR="00C77E85">
        <w:rPr>
          <w:rFonts w:eastAsia="Times New Roman" w:cs="Times New Roman"/>
          <w:szCs w:val="24"/>
          <w:lang w:eastAsia="lt-LT"/>
        </w:rPr>
        <w:t xml:space="preserve"> </w:t>
      </w:r>
      <w:r w:rsidR="00C77E85" w:rsidRPr="008E1E43">
        <w:rPr>
          <w:rFonts w:eastAsia="Times New Roman" w:cs="Times New Roman"/>
          <w:szCs w:val="24"/>
          <w:lang w:eastAsia="lt-LT"/>
        </w:rPr>
        <w:t>socialinio</w:t>
      </w:r>
    </w:p>
    <w:p w:rsidR="00374E23" w:rsidRDefault="00DF229E" w:rsidP="00C77E85">
      <w:pPr>
        <w:spacing w:after="0" w:line="240" w:lineRule="auto"/>
        <w:ind w:left="1296" w:firstLine="1296"/>
        <w:jc w:val="both"/>
        <w:rPr>
          <w:rFonts w:eastAsia="Times New Roman" w:cs="Times New Roman"/>
          <w:b/>
          <w:i/>
          <w:sz w:val="20"/>
          <w:szCs w:val="20"/>
          <w:lang w:eastAsia="lt-LT"/>
        </w:rPr>
      </w:pPr>
      <w:r w:rsidRPr="00374E23">
        <w:rPr>
          <w:rFonts w:eastAsia="Times New Roman" w:cs="Times New Roman"/>
          <w:i/>
          <w:sz w:val="20"/>
          <w:szCs w:val="20"/>
          <w:lang w:eastAsia="lt-LT"/>
        </w:rPr>
        <w:t>(tiekėjo pavadinimas</w:t>
      </w:r>
      <w:r w:rsidRPr="00374E23">
        <w:rPr>
          <w:rFonts w:eastAsia="Times New Roman" w:cs="Times New Roman"/>
          <w:b/>
          <w:i/>
          <w:sz w:val="20"/>
          <w:szCs w:val="20"/>
          <w:lang w:eastAsia="lt-LT"/>
        </w:rPr>
        <w:t xml:space="preserve">)  </w:t>
      </w:r>
    </w:p>
    <w:p w:rsidR="00C77E85" w:rsidRDefault="00DF229E" w:rsidP="00374E23">
      <w:pPr>
        <w:spacing w:before="240" w:after="0" w:line="240" w:lineRule="auto"/>
        <w:jc w:val="both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>draudimo fondo valdyb</w:t>
      </w:r>
      <w:r>
        <w:rPr>
          <w:rFonts w:eastAsia="Times New Roman" w:cs="Times New Roman"/>
          <w:szCs w:val="24"/>
          <w:lang w:eastAsia="lt-LT"/>
        </w:rPr>
        <w:t>os</w:t>
      </w:r>
      <w:r w:rsidRPr="008E1E43">
        <w:rPr>
          <w:rFonts w:eastAsia="Times New Roman" w:cs="Times New Roman"/>
          <w:szCs w:val="24"/>
          <w:lang w:eastAsia="lt-LT"/>
        </w:rPr>
        <w:t xml:space="preserve"> prie Socialinės apsaugos ir darbo ministerijos</w:t>
      </w:r>
      <w:r>
        <w:rPr>
          <w:rFonts w:eastAsia="Times New Roman" w:cs="Times New Roman"/>
          <w:b/>
          <w:szCs w:val="24"/>
          <w:lang w:eastAsia="lt-LT"/>
        </w:rPr>
        <w:t xml:space="preserve"> </w:t>
      </w:r>
      <w:r w:rsidRPr="008E1E43">
        <w:rPr>
          <w:rFonts w:eastAsia="Times New Roman" w:cs="Times New Roman"/>
          <w:szCs w:val="24"/>
          <w:lang w:eastAsia="lt-LT"/>
        </w:rPr>
        <w:t xml:space="preserve">vykdomame Biuro </w:t>
      </w:r>
    </w:p>
    <w:p w:rsidR="00DF229E" w:rsidRDefault="00C77E85" w:rsidP="00374E23">
      <w:pPr>
        <w:spacing w:before="240" w:after="0" w:line="240" w:lineRule="auto"/>
        <w:jc w:val="both"/>
        <w:rPr>
          <w:rFonts w:eastAsia="Times New Roman" w:cs="Times New Roman"/>
          <w:b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baldų </w:t>
      </w:r>
      <w:r w:rsidR="00DF229E" w:rsidRPr="008E1E43">
        <w:rPr>
          <w:rFonts w:eastAsia="Times New Roman" w:cs="Times New Roman"/>
          <w:szCs w:val="24"/>
          <w:lang w:eastAsia="lt-LT"/>
        </w:rPr>
        <w:t>pirkime</w:t>
      </w:r>
      <w:r w:rsidR="00DF229E" w:rsidRPr="008E1E43">
        <w:rPr>
          <w:rFonts w:eastAsia="Times New Roman" w:cs="Times New Roman"/>
          <w:b/>
          <w:szCs w:val="24"/>
          <w:lang w:eastAsia="lt-LT"/>
        </w:rPr>
        <w:t xml:space="preserve">, </w:t>
      </w:r>
      <w:r w:rsidR="00DF229E">
        <w:rPr>
          <w:rFonts w:eastAsia="Times New Roman" w:cs="Times New Roman"/>
          <w:b/>
          <w:szCs w:val="24"/>
          <w:lang w:eastAsia="lt-LT"/>
        </w:rPr>
        <w:t>__________________________ ,</w:t>
      </w:r>
    </w:p>
    <w:p w:rsidR="00DF229E" w:rsidRPr="00374E23" w:rsidRDefault="00DF229E" w:rsidP="00DF229E">
      <w:pPr>
        <w:spacing w:after="0" w:line="240" w:lineRule="auto"/>
        <w:jc w:val="both"/>
        <w:rPr>
          <w:rFonts w:eastAsia="Times New Roman" w:cs="Times New Roman"/>
          <w:i/>
          <w:sz w:val="20"/>
          <w:szCs w:val="20"/>
          <w:lang w:eastAsia="lt-LT"/>
        </w:rPr>
      </w:pPr>
      <w:r>
        <w:rPr>
          <w:rFonts w:eastAsia="Times New Roman" w:cs="Times New Roman"/>
          <w:i/>
          <w:szCs w:val="24"/>
          <w:lang w:eastAsia="lt-LT"/>
        </w:rPr>
        <w:t xml:space="preserve">                                 </w:t>
      </w:r>
      <w:bookmarkStart w:id="0" w:name="_GoBack"/>
      <w:bookmarkEnd w:id="0"/>
      <w:r>
        <w:rPr>
          <w:rFonts w:eastAsia="Times New Roman" w:cs="Times New Roman"/>
          <w:i/>
          <w:szCs w:val="24"/>
          <w:lang w:eastAsia="lt-LT"/>
        </w:rPr>
        <w:t xml:space="preserve"> </w:t>
      </w:r>
      <w:r w:rsidRPr="00374E23">
        <w:rPr>
          <w:rFonts w:eastAsia="Times New Roman" w:cs="Times New Roman"/>
          <w:i/>
          <w:sz w:val="20"/>
          <w:szCs w:val="20"/>
          <w:lang w:eastAsia="lt-LT"/>
        </w:rPr>
        <w:t>(pirkimo ID numeris CVP IS )</w:t>
      </w:r>
    </w:p>
    <w:p w:rsidR="00DF229E" w:rsidRPr="009D4DC2" w:rsidRDefault="00DF229E" w:rsidP="00DF229E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lt-LT"/>
        </w:rPr>
      </w:pPr>
      <w:r w:rsidRPr="00374E23">
        <w:rPr>
          <w:rFonts w:eastAsia="Times New Roman" w:cs="Times New Roman"/>
          <w:b/>
          <w:szCs w:val="24"/>
          <w:lang w:eastAsia="lt-LT"/>
        </w:rPr>
        <w:t>patvirtin</w:t>
      </w:r>
      <w:r w:rsidR="006F008E" w:rsidRPr="00374E23">
        <w:rPr>
          <w:rFonts w:eastAsia="Times New Roman" w:cs="Times New Roman"/>
          <w:b/>
          <w:szCs w:val="24"/>
          <w:lang w:eastAsia="lt-LT"/>
        </w:rPr>
        <w:t>u</w:t>
      </w:r>
      <w:r w:rsidRPr="009D4DC2">
        <w:rPr>
          <w:rFonts w:eastAsia="Times New Roman" w:cs="Times New Roman"/>
          <w:szCs w:val="24"/>
          <w:lang w:eastAsia="lt-LT"/>
        </w:rPr>
        <w:t>, kad</w:t>
      </w:r>
      <w:r>
        <w:rPr>
          <w:rFonts w:eastAsia="Times New Roman" w:cs="Times New Roman"/>
          <w:szCs w:val="24"/>
          <w:lang w:eastAsia="lt-LT"/>
        </w:rPr>
        <w:t xml:space="preserve"> mūsų siūlomų baldų</w:t>
      </w:r>
      <w:r w:rsidRPr="009D4DC2">
        <w:rPr>
          <w:rFonts w:eastAsia="Times New Roman" w:cs="Times New Roman"/>
          <w:szCs w:val="24"/>
          <w:lang w:eastAsia="lt-LT"/>
        </w:rPr>
        <w:t>: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s</w:t>
      </w:r>
      <w:r w:rsidRPr="009D4DC2">
        <w:rPr>
          <w:rFonts w:eastAsia="Times New Roman" w:cs="Times New Roman"/>
          <w:szCs w:val="24"/>
          <w:lang w:eastAsia="lt-LT"/>
        </w:rPr>
        <w:t xml:space="preserve">udėtyje </w:t>
      </w:r>
      <w:r>
        <w:rPr>
          <w:rFonts w:eastAsia="Times New Roman" w:cs="Times New Roman"/>
          <w:szCs w:val="24"/>
          <w:lang w:eastAsia="lt-LT"/>
        </w:rPr>
        <w:t>n</w:t>
      </w:r>
      <w:r w:rsidRPr="009D4DC2">
        <w:rPr>
          <w:rFonts w:eastAsia="Times New Roman" w:cs="Times New Roman"/>
          <w:szCs w:val="24"/>
          <w:lang w:eastAsia="lt-LT"/>
        </w:rPr>
        <w:t>e mažiau kaip 80 procentų naudojamos medienos, medienos medžiagų ir gaminių yra iš miškų, sertifikuotų pagal FSC, PEFC arba lygiavertes miškų sertifikavimo sistemas.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v</w:t>
      </w:r>
      <w:r w:rsidRPr="009D4DC2">
        <w:rPr>
          <w:rFonts w:eastAsia="Times New Roman" w:cs="Times New Roman"/>
          <w:szCs w:val="24"/>
          <w:lang w:eastAsia="lt-LT"/>
        </w:rPr>
        <w:t>isos plastikinės dalys, kurių masė yra 50 g ar didesnė, yra paženklintos kaip tinkamos perdirbti pagal LST EN ISO 11469 arba lygiavertį standartą.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j</w:t>
      </w:r>
      <w:r w:rsidRPr="009D4DC2">
        <w:rPr>
          <w:rFonts w:eastAsia="Times New Roman" w:cs="Times New Roman"/>
          <w:szCs w:val="24"/>
          <w:lang w:eastAsia="lt-LT"/>
        </w:rPr>
        <w:t>eigu siūlomų baldų kamšalo sudėtyje naudojamos sintetinės poliesterio medžiagos, jų sudėtyje yra perdirbtų medžiagų dalis, atitinkanti taikomus aplinkos apsaugos kriterijus.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>Baldų paviršiams dengti naudojami produktai: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 xml:space="preserve">neturi </w:t>
      </w:r>
      <w:r w:rsidRPr="004056C3">
        <w:rPr>
          <w:szCs w:val="24"/>
        </w:rPr>
        <w:t xml:space="preserve"> pavojingų cheminių medžiagų, dėl kurių cheminis mišinys klasifikuojamas priskiriant bet kurią iš nurodytų pavojingumo frazę pagal Reglamentą (EB) Nr. 1272/2008 (</w:t>
      </w:r>
      <w:hyperlink r:id="rId7" w:history="1">
        <w:r w:rsidRPr="004056C3">
          <w:rPr>
            <w:rStyle w:val="Hipersaitas"/>
            <w:szCs w:val="24"/>
          </w:rPr>
          <w:t>https://eur-lex.europa.eu/legal-content/LT/TXT/?uri=CELEX:32008R1272</w:t>
        </w:r>
      </w:hyperlink>
      <w:r>
        <w:rPr>
          <w:rStyle w:val="Hipersaitas"/>
          <w:szCs w:val="24"/>
        </w:rPr>
        <w:t>)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>turi ne daugiau kaip 5 proc. masės lakiųjų organinių junginių (LOJ);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>neturi chromo (VI) junginių;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proofErr w:type="spellStart"/>
      <w:r w:rsidRPr="009D4DC2">
        <w:rPr>
          <w:rFonts w:eastAsia="Times New Roman" w:cs="Times New Roman"/>
          <w:szCs w:val="24"/>
          <w:lang w:eastAsia="lt-LT"/>
        </w:rPr>
        <w:t>formaldehido</w:t>
      </w:r>
      <w:proofErr w:type="spellEnd"/>
      <w:r w:rsidRPr="009D4DC2">
        <w:rPr>
          <w:rFonts w:eastAsia="Times New Roman" w:cs="Times New Roman"/>
          <w:szCs w:val="24"/>
          <w:lang w:eastAsia="lt-LT"/>
        </w:rPr>
        <w:t xml:space="preserve"> išmetamųjų teršalų kiekis neviršija 0,05 </w:t>
      </w:r>
      <w:proofErr w:type="spellStart"/>
      <w:r w:rsidRPr="009D4DC2">
        <w:rPr>
          <w:rFonts w:eastAsia="Times New Roman" w:cs="Times New Roman"/>
          <w:szCs w:val="24"/>
          <w:lang w:eastAsia="lt-LT"/>
        </w:rPr>
        <w:t>ppm</w:t>
      </w:r>
      <w:proofErr w:type="spellEnd"/>
      <w:r w:rsidRPr="009D4DC2">
        <w:rPr>
          <w:rFonts w:eastAsia="Times New Roman" w:cs="Times New Roman"/>
          <w:szCs w:val="24"/>
          <w:lang w:eastAsia="lt-LT"/>
        </w:rPr>
        <w:t>.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 xml:space="preserve">pakuotės </w:t>
      </w:r>
      <w:r>
        <w:rPr>
          <w:rFonts w:eastAsia="Times New Roman" w:cs="Times New Roman"/>
          <w:szCs w:val="24"/>
          <w:lang w:eastAsia="lt-LT"/>
        </w:rPr>
        <w:t>(</w:t>
      </w:r>
      <w:r w:rsidRPr="009D4DC2">
        <w:rPr>
          <w:rFonts w:eastAsia="Times New Roman" w:cs="Times New Roman"/>
          <w:szCs w:val="24"/>
          <w:lang w:eastAsia="lt-LT"/>
        </w:rPr>
        <w:t>jei prekės yra pakuojamos</w:t>
      </w:r>
      <w:r>
        <w:rPr>
          <w:rFonts w:eastAsia="Times New Roman" w:cs="Times New Roman"/>
          <w:szCs w:val="24"/>
          <w:lang w:eastAsia="lt-LT"/>
        </w:rPr>
        <w:t>)</w:t>
      </w:r>
      <w:r w:rsidRPr="009D4DC2">
        <w:rPr>
          <w:rFonts w:eastAsia="Times New Roman" w:cs="Times New Roman"/>
          <w:szCs w:val="24"/>
          <w:lang w:eastAsia="lt-LT"/>
        </w:rPr>
        <w:t>: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>yra laikomos perdirbamosiomis pakuotėmis pagal Lietuvos Respublikos mokesčio už aplinkos teršimą įstatymo nuostatas ir (arba)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 xml:space="preserve">yra vienalytės (homogeniškos), pagamintos iš vienos rūšies medžiagos ir paženklintos pagal taikomus reikalavimus, arba jų </w:t>
      </w:r>
      <w:proofErr w:type="spellStart"/>
      <w:r w:rsidRPr="009D4DC2">
        <w:rPr>
          <w:rFonts w:eastAsia="Times New Roman" w:cs="Times New Roman"/>
          <w:szCs w:val="24"/>
          <w:lang w:eastAsia="lt-LT"/>
        </w:rPr>
        <w:t>perdirbamumas</w:t>
      </w:r>
      <w:proofErr w:type="spellEnd"/>
      <w:r w:rsidRPr="009D4DC2">
        <w:rPr>
          <w:rFonts w:eastAsia="Times New Roman" w:cs="Times New Roman"/>
          <w:szCs w:val="24"/>
          <w:lang w:eastAsia="lt-LT"/>
        </w:rPr>
        <w:t xml:space="preserve"> pagrįstas atitinkamais standartais ar kitais lygiaverčiais dokumentais.</w:t>
      </w:r>
    </w:p>
    <w:p w:rsidR="00DF229E" w:rsidRDefault="00DF229E" w:rsidP="00DF229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lt-LT"/>
        </w:rPr>
      </w:pPr>
      <w:r w:rsidRPr="003A5BA2">
        <w:rPr>
          <w:rFonts w:eastAsia="Times New Roman" w:cs="Times New Roman"/>
          <w:b/>
          <w:szCs w:val="24"/>
          <w:lang w:eastAsia="lt-LT"/>
        </w:rPr>
        <w:t>[Tiekėjo pavadinimas]</w:t>
      </w:r>
      <w:r w:rsidRPr="009D4DC2">
        <w:rPr>
          <w:rFonts w:eastAsia="Times New Roman" w:cs="Times New Roman"/>
          <w:szCs w:val="24"/>
          <w:lang w:eastAsia="lt-LT"/>
        </w:rPr>
        <w:t xml:space="preserve"> įsipareigoja ne vėliau kaip per 10 (dešimt) kalendorinių dienų nuo sutarties įsigaliojimo dienos perkančiajai organizacijai elektroniniu paštu pateikti visus reikalaujamus atitiktį pagrindžiančius dokumentus</w:t>
      </w:r>
      <w:r>
        <w:rPr>
          <w:rFonts w:eastAsia="Times New Roman" w:cs="Times New Roman"/>
          <w:szCs w:val="24"/>
          <w:lang w:eastAsia="lt-LT"/>
        </w:rPr>
        <w:t>.</w:t>
      </w:r>
    </w:p>
    <w:p w:rsidR="0048519C" w:rsidRDefault="0048519C"/>
    <w:sectPr w:rsidR="0048519C" w:rsidSect="00C77E85">
      <w:headerReference w:type="default" r:id="rId8"/>
      <w:headerReference w:type="first" r:id="rId9"/>
      <w:pgSz w:w="11906" w:h="16838" w:code="9"/>
      <w:pgMar w:top="426" w:right="567" w:bottom="1134" w:left="1560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1FC" w:rsidRDefault="002441FC" w:rsidP="009D4DC2">
      <w:pPr>
        <w:spacing w:after="0" w:line="240" w:lineRule="auto"/>
      </w:pPr>
      <w:r>
        <w:separator/>
      </w:r>
    </w:p>
  </w:endnote>
  <w:endnote w:type="continuationSeparator" w:id="0">
    <w:p w:rsidR="002441FC" w:rsidRDefault="002441FC" w:rsidP="009D4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1FC" w:rsidRDefault="002441FC" w:rsidP="009D4DC2">
      <w:pPr>
        <w:spacing w:after="0" w:line="240" w:lineRule="auto"/>
      </w:pPr>
      <w:r>
        <w:separator/>
      </w:r>
    </w:p>
  </w:footnote>
  <w:footnote w:type="continuationSeparator" w:id="0">
    <w:p w:rsidR="002441FC" w:rsidRDefault="002441FC" w:rsidP="009D4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DC2" w:rsidRDefault="009D4DC2">
    <w:pPr>
      <w:pStyle w:val="Antrats"/>
    </w:pPr>
  </w:p>
  <w:p w:rsidR="009D4DC2" w:rsidRDefault="009D4DC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DC2" w:rsidRPr="009D4DC2" w:rsidRDefault="009D4DC2" w:rsidP="009D4DC2">
    <w:pPr>
      <w:pStyle w:val="Antrats"/>
      <w:jc w:val="right"/>
      <w:rPr>
        <w:i/>
      </w:rPr>
    </w:pPr>
    <w:r w:rsidRPr="009D4DC2">
      <w:rPr>
        <w:i/>
      </w:rPr>
      <w:t>Specialiųjų pirkimo sąlygų 5-1 priedas</w:t>
    </w:r>
  </w:p>
  <w:p w:rsidR="009D4DC2" w:rsidRDefault="009D4DC2" w:rsidP="009D4DC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8436C8"/>
    <w:multiLevelType w:val="multilevel"/>
    <w:tmpl w:val="A896F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0B147A"/>
    <w:multiLevelType w:val="multilevel"/>
    <w:tmpl w:val="78F24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DC2"/>
    <w:rsid w:val="0003037A"/>
    <w:rsid w:val="00232902"/>
    <w:rsid w:val="002441FC"/>
    <w:rsid w:val="00256728"/>
    <w:rsid w:val="00306E2A"/>
    <w:rsid w:val="00374E23"/>
    <w:rsid w:val="003A5BA2"/>
    <w:rsid w:val="0048519C"/>
    <w:rsid w:val="006F008E"/>
    <w:rsid w:val="00746230"/>
    <w:rsid w:val="007A19A3"/>
    <w:rsid w:val="009D4DC2"/>
    <w:rsid w:val="009E15F8"/>
    <w:rsid w:val="00C769E2"/>
    <w:rsid w:val="00C77E85"/>
    <w:rsid w:val="00D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8E7E87"/>
  <w15:chartTrackingRefBased/>
  <w15:docId w15:val="{F89854B8-81B0-4D91-A155-2C2A0A12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DF22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isselectedend">
    <w:name w:val="isselectedend"/>
    <w:basedOn w:val="prastasis"/>
    <w:rsid w:val="009D4DC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customStyle="1" w:styleId="text-token-text-primary">
    <w:name w:val="text-token-text-primary"/>
    <w:basedOn w:val="Numatytasispastraiposriftas"/>
    <w:rsid w:val="009D4DC2"/>
  </w:style>
  <w:style w:type="paragraph" w:styleId="prastasiniatinklio">
    <w:name w:val="Normal (Web)"/>
    <w:basedOn w:val="prastasis"/>
    <w:uiPriority w:val="99"/>
    <w:semiHidden/>
    <w:unhideWhenUsed/>
    <w:rsid w:val="009D4DC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9D4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D4DC2"/>
  </w:style>
  <w:style w:type="paragraph" w:styleId="Porat">
    <w:name w:val="footer"/>
    <w:basedOn w:val="prastasis"/>
    <w:link w:val="PoratDiagrama"/>
    <w:uiPriority w:val="99"/>
    <w:unhideWhenUsed/>
    <w:rsid w:val="009D4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4DC2"/>
  </w:style>
  <w:style w:type="character" w:styleId="Komentaronuoroda">
    <w:name w:val="annotation reference"/>
    <w:basedOn w:val="Numatytasispastraiposriftas"/>
    <w:uiPriority w:val="99"/>
    <w:semiHidden/>
    <w:unhideWhenUsed/>
    <w:rsid w:val="002567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567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567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67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672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6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6728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DF22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LT/TXT/?uri=CELEX:32008R12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3</cp:revision>
  <dcterms:created xsi:type="dcterms:W3CDTF">2026-06-10T11:25:00Z</dcterms:created>
  <dcterms:modified xsi:type="dcterms:W3CDTF">2026-07-30T13:47:00Z</dcterms:modified>
</cp:coreProperties>
</file>